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057" w14:textId="6BCBFFEB" w:rsidR="00914C21" w:rsidRPr="001265AB" w:rsidRDefault="00914C21" w:rsidP="001265AB">
      <w:pPr>
        <w:spacing w:after="0"/>
        <w:jc w:val="center"/>
        <w:rPr>
          <w:rFonts w:ascii="Cambria" w:hAnsi="Cambria" w:cs="Arial"/>
          <w:b/>
          <w:bCs/>
          <w:i/>
          <w:iCs/>
          <w:lang w:val="en-US"/>
        </w:rPr>
      </w:pPr>
      <w:bookmarkStart w:id="0" w:name="FormatofCMLETTER"/>
      <w:r w:rsidRPr="001265AB">
        <w:rPr>
          <w:rFonts w:ascii="Cambria" w:hAnsi="Cambria" w:cs="Arial"/>
          <w:b/>
          <w:bCs/>
          <w:i/>
          <w:iCs/>
          <w:lang w:val="en-US"/>
        </w:rPr>
        <w:t>(Format of letter for choosing ICCL as a CC by Clearing Members)</w:t>
      </w:r>
      <w:bookmarkEnd w:id="0"/>
    </w:p>
    <w:p w14:paraId="2D7CDB80" w14:textId="77777777" w:rsidR="00914C21" w:rsidRPr="001265AB" w:rsidRDefault="00914C21" w:rsidP="001265AB">
      <w:pPr>
        <w:jc w:val="center"/>
        <w:rPr>
          <w:rFonts w:ascii="Cambria" w:hAnsi="Cambria" w:cs="Arial"/>
          <w:lang w:val="en-US"/>
        </w:rPr>
      </w:pPr>
    </w:p>
    <w:p w14:paraId="29FD8B94" w14:textId="77777777" w:rsidR="00914C21" w:rsidRPr="001265AB" w:rsidRDefault="00914C21" w:rsidP="001265AB">
      <w:pPr>
        <w:jc w:val="center"/>
        <w:rPr>
          <w:rFonts w:ascii="Cambria" w:hAnsi="Cambria" w:cs="Arial"/>
          <w:lang w:val="en-US"/>
        </w:rPr>
      </w:pPr>
      <w:r w:rsidRPr="001265AB">
        <w:rPr>
          <w:rFonts w:ascii="Cambria" w:hAnsi="Cambria" w:cs="Arial"/>
          <w:lang w:val="en-US"/>
        </w:rPr>
        <w:t>(On the letter head of Clearing Member)</w:t>
      </w:r>
    </w:p>
    <w:p w14:paraId="3504259E" w14:textId="496F71C4" w:rsidR="00BB156D" w:rsidRPr="001265AB" w:rsidRDefault="00BB156D" w:rsidP="001265AB">
      <w:pPr>
        <w:spacing w:after="0"/>
        <w:ind w:left="3600" w:firstLine="720"/>
        <w:jc w:val="right"/>
        <w:rPr>
          <w:rFonts w:ascii="Cambria" w:hAnsi="Cambria" w:cs="Arial"/>
          <w:sz w:val="24"/>
          <w:szCs w:val="24"/>
        </w:rPr>
      </w:pPr>
      <w:proofErr w:type="gramStart"/>
      <w:r w:rsidRPr="001265AB">
        <w:rPr>
          <w:rFonts w:ascii="Cambria" w:hAnsi="Cambria" w:cs="Arial"/>
          <w:sz w:val="24"/>
          <w:szCs w:val="24"/>
        </w:rPr>
        <w:t>Date:</w:t>
      </w:r>
      <w:r w:rsidR="001265AB" w:rsidRPr="001265AB">
        <w:rPr>
          <w:rFonts w:ascii="Cambria" w:hAnsi="Cambria" w:cs="Arial"/>
          <w:sz w:val="24"/>
          <w:szCs w:val="24"/>
        </w:rPr>
        <w:t>_</w:t>
      </w:r>
      <w:proofErr w:type="gramEnd"/>
      <w:r w:rsidR="001265AB" w:rsidRPr="001265AB">
        <w:rPr>
          <w:rFonts w:ascii="Cambria" w:hAnsi="Cambria" w:cs="Arial"/>
          <w:sz w:val="24"/>
          <w:szCs w:val="24"/>
        </w:rPr>
        <w:t>______________</w:t>
      </w:r>
    </w:p>
    <w:p w14:paraId="7B23EF05"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To,</w:t>
      </w:r>
    </w:p>
    <w:p w14:paraId="2C957DBE"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Indian Clearing Corporation Ltd.</w:t>
      </w:r>
    </w:p>
    <w:p w14:paraId="7E059D4A"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Membership Department,</w:t>
      </w:r>
    </w:p>
    <w:p w14:paraId="387013B9"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15</w:t>
      </w:r>
      <w:r w:rsidRPr="001265AB">
        <w:rPr>
          <w:rFonts w:ascii="Cambria" w:hAnsi="Cambria" w:cs="Arial"/>
          <w:sz w:val="24"/>
          <w:szCs w:val="24"/>
          <w:vertAlign w:val="superscript"/>
        </w:rPr>
        <w:t>th</w:t>
      </w:r>
      <w:r w:rsidRPr="001265AB">
        <w:rPr>
          <w:rFonts w:ascii="Cambria" w:hAnsi="Cambria" w:cs="Arial"/>
          <w:sz w:val="24"/>
          <w:szCs w:val="24"/>
        </w:rPr>
        <w:t xml:space="preserve"> floor, P.J. Tower, Dalal Street, Fort, Mumbai – 400001 </w:t>
      </w:r>
    </w:p>
    <w:p w14:paraId="3EB17327" w14:textId="77777777" w:rsidR="00BB156D" w:rsidRPr="001265AB" w:rsidRDefault="00BB156D" w:rsidP="00914C21">
      <w:pPr>
        <w:spacing w:after="0"/>
        <w:jc w:val="both"/>
        <w:rPr>
          <w:rFonts w:ascii="Cambria" w:hAnsi="Cambria" w:cs="Arial"/>
          <w:sz w:val="24"/>
          <w:szCs w:val="24"/>
        </w:rPr>
      </w:pPr>
    </w:p>
    <w:p w14:paraId="389B7BEE"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Dear Sir/ Madam,</w:t>
      </w:r>
    </w:p>
    <w:p w14:paraId="3FEE2E5B" w14:textId="77777777" w:rsidR="00BB156D" w:rsidRPr="001265AB" w:rsidRDefault="00BB156D" w:rsidP="00914C21">
      <w:pPr>
        <w:spacing w:after="0"/>
        <w:jc w:val="both"/>
        <w:rPr>
          <w:rFonts w:ascii="Cambria" w:hAnsi="Cambria" w:cs="Arial"/>
          <w:sz w:val="24"/>
          <w:szCs w:val="24"/>
        </w:rPr>
      </w:pPr>
    </w:p>
    <w:p w14:paraId="2F752B2E" w14:textId="77777777" w:rsidR="00BB156D" w:rsidRPr="001265AB" w:rsidRDefault="00BB156D" w:rsidP="00914C21">
      <w:pPr>
        <w:spacing w:after="0"/>
        <w:jc w:val="both"/>
        <w:rPr>
          <w:rFonts w:ascii="Cambria" w:hAnsi="Cambria" w:cs="Arial"/>
          <w:b/>
          <w:sz w:val="24"/>
          <w:szCs w:val="24"/>
          <w:u w:val="single"/>
        </w:rPr>
      </w:pPr>
      <w:r w:rsidRPr="001265AB">
        <w:rPr>
          <w:rFonts w:ascii="Cambria" w:hAnsi="Cambria" w:cs="Arial"/>
          <w:b/>
          <w:sz w:val="24"/>
          <w:szCs w:val="24"/>
          <w:u w:val="single"/>
        </w:rPr>
        <w:t>Sub: Designating Indian Clearing Corporation Ltd. (ICCL) as “Designated Clearing Corporation” under the facility of interoperability among clearing corporations.</w:t>
      </w:r>
    </w:p>
    <w:p w14:paraId="3D06608C" w14:textId="77777777" w:rsidR="00BB156D" w:rsidRPr="001265AB" w:rsidRDefault="00BB156D" w:rsidP="00914C21">
      <w:pPr>
        <w:spacing w:after="0"/>
        <w:jc w:val="both"/>
        <w:rPr>
          <w:rFonts w:ascii="Cambria" w:hAnsi="Cambria" w:cs="Arial"/>
          <w:sz w:val="24"/>
          <w:szCs w:val="24"/>
        </w:rPr>
      </w:pPr>
    </w:p>
    <w:p w14:paraId="38B2B6B9" w14:textId="536C388E" w:rsidR="00BB156D" w:rsidRPr="001265AB" w:rsidRDefault="00BB156D" w:rsidP="00914C21">
      <w:pPr>
        <w:spacing w:after="0"/>
        <w:jc w:val="both"/>
        <w:rPr>
          <w:rFonts w:ascii="Cambria" w:hAnsi="Cambria" w:cs="Arial"/>
          <w:b/>
          <w:sz w:val="24"/>
          <w:szCs w:val="24"/>
        </w:rPr>
      </w:pPr>
      <w:r w:rsidRPr="001265AB">
        <w:rPr>
          <w:rFonts w:ascii="Cambria" w:hAnsi="Cambria" w:cs="Arial"/>
          <w:sz w:val="24"/>
          <w:szCs w:val="24"/>
        </w:rPr>
        <w:t>We are a Clearing Member of the Cash + OFS Segments and / or Equity Derivatives Segment and / or Currency Derivatives Segment (strike out whichever segments are not applicable) of the following Clearing Corporations:</w:t>
      </w:r>
    </w:p>
    <w:p w14:paraId="3B18A535" w14:textId="77777777" w:rsidR="00BB156D" w:rsidRPr="001265AB" w:rsidRDefault="00BB156D" w:rsidP="00914C21">
      <w:pPr>
        <w:spacing w:after="0"/>
        <w:jc w:val="both"/>
        <w:rPr>
          <w:rFonts w:ascii="Cambria" w:hAnsi="Cambria" w:cs="Arial"/>
          <w:b/>
          <w:sz w:val="24"/>
          <w:szCs w:val="24"/>
        </w:rPr>
      </w:pPr>
    </w:p>
    <w:tbl>
      <w:tblPr>
        <w:tblStyle w:val="TableGrid"/>
        <w:tblW w:w="9067" w:type="dxa"/>
        <w:tblLook w:val="04A0" w:firstRow="1" w:lastRow="0" w:firstColumn="1" w:lastColumn="0" w:noHBand="0" w:noVBand="1"/>
      </w:tblPr>
      <w:tblGrid>
        <w:gridCol w:w="846"/>
        <w:gridCol w:w="1276"/>
        <w:gridCol w:w="6945"/>
      </w:tblGrid>
      <w:tr w:rsidR="00BB156D" w:rsidRPr="001265AB" w14:paraId="6FECAD8A" w14:textId="77777777" w:rsidTr="00BB156D">
        <w:tc>
          <w:tcPr>
            <w:tcW w:w="846" w:type="dxa"/>
          </w:tcPr>
          <w:p w14:paraId="3B6C1092" w14:textId="46CF0296" w:rsidR="00BB156D" w:rsidRPr="001265AB" w:rsidRDefault="00BB156D" w:rsidP="00914C21">
            <w:pPr>
              <w:jc w:val="both"/>
              <w:rPr>
                <w:rFonts w:ascii="Cambria" w:hAnsi="Cambria" w:cs="Arial"/>
                <w:b/>
                <w:sz w:val="24"/>
                <w:szCs w:val="24"/>
              </w:rPr>
            </w:pPr>
            <w:r w:rsidRPr="001265AB">
              <w:rPr>
                <w:rFonts w:ascii="Cambria" w:hAnsi="Cambria" w:cs="Arial"/>
                <w:b/>
                <w:sz w:val="24"/>
                <w:szCs w:val="24"/>
              </w:rPr>
              <w:t>Sr. No.</w:t>
            </w:r>
          </w:p>
        </w:tc>
        <w:tc>
          <w:tcPr>
            <w:tcW w:w="1276" w:type="dxa"/>
          </w:tcPr>
          <w:p w14:paraId="7EF3C131" w14:textId="10445441" w:rsidR="00BB156D" w:rsidRPr="001265AB" w:rsidRDefault="00BB156D" w:rsidP="00914C21">
            <w:pPr>
              <w:jc w:val="both"/>
              <w:rPr>
                <w:rFonts w:ascii="Cambria" w:hAnsi="Cambria" w:cs="Arial"/>
                <w:b/>
                <w:sz w:val="24"/>
                <w:szCs w:val="24"/>
              </w:rPr>
            </w:pPr>
            <w:r w:rsidRPr="001265AB">
              <w:rPr>
                <w:rFonts w:ascii="Cambria" w:hAnsi="Cambria" w:cs="Arial"/>
                <w:b/>
                <w:sz w:val="24"/>
                <w:szCs w:val="24"/>
              </w:rPr>
              <w:t>CM Code</w:t>
            </w:r>
          </w:p>
        </w:tc>
        <w:tc>
          <w:tcPr>
            <w:tcW w:w="6945" w:type="dxa"/>
          </w:tcPr>
          <w:p w14:paraId="15837A04" w14:textId="236FB4A2" w:rsidR="00BB156D" w:rsidRPr="001265AB" w:rsidRDefault="00BB156D" w:rsidP="00914C21">
            <w:pPr>
              <w:jc w:val="both"/>
              <w:rPr>
                <w:rFonts w:ascii="Cambria" w:hAnsi="Cambria" w:cs="Arial"/>
                <w:b/>
                <w:sz w:val="24"/>
                <w:szCs w:val="24"/>
              </w:rPr>
            </w:pPr>
            <w:r w:rsidRPr="001265AB">
              <w:rPr>
                <w:rFonts w:ascii="Cambria" w:hAnsi="Cambria" w:cs="Arial"/>
                <w:b/>
                <w:sz w:val="24"/>
                <w:szCs w:val="24"/>
              </w:rPr>
              <w:t>Name of the Clearing Corporation</w:t>
            </w:r>
          </w:p>
        </w:tc>
      </w:tr>
      <w:tr w:rsidR="00BB156D" w:rsidRPr="001265AB" w14:paraId="53FE47D9" w14:textId="77777777" w:rsidTr="00BB156D">
        <w:trPr>
          <w:trHeight w:val="283"/>
        </w:trPr>
        <w:tc>
          <w:tcPr>
            <w:tcW w:w="846" w:type="dxa"/>
            <w:vAlign w:val="center"/>
          </w:tcPr>
          <w:p w14:paraId="65CA68EA" w14:textId="77777777" w:rsidR="00BB156D" w:rsidRPr="001265AB" w:rsidRDefault="00BB156D" w:rsidP="00914C21">
            <w:pPr>
              <w:jc w:val="both"/>
              <w:rPr>
                <w:rFonts w:ascii="Cambria" w:hAnsi="Cambria" w:cs="Arial"/>
                <w:sz w:val="24"/>
                <w:szCs w:val="24"/>
              </w:rPr>
            </w:pPr>
            <w:r w:rsidRPr="001265AB">
              <w:rPr>
                <w:rFonts w:ascii="Cambria" w:hAnsi="Cambria" w:cs="Arial"/>
                <w:sz w:val="24"/>
                <w:szCs w:val="24"/>
              </w:rPr>
              <w:t>1</w:t>
            </w:r>
          </w:p>
        </w:tc>
        <w:tc>
          <w:tcPr>
            <w:tcW w:w="1276" w:type="dxa"/>
            <w:vAlign w:val="center"/>
          </w:tcPr>
          <w:p w14:paraId="2127B47F" w14:textId="77777777" w:rsidR="00BB156D" w:rsidRPr="001265AB" w:rsidRDefault="00BB156D" w:rsidP="00914C21">
            <w:pPr>
              <w:jc w:val="both"/>
              <w:rPr>
                <w:rFonts w:ascii="Cambria" w:hAnsi="Cambria" w:cs="Arial"/>
                <w:sz w:val="24"/>
                <w:szCs w:val="24"/>
              </w:rPr>
            </w:pPr>
          </w:p>
        </w:tc>
        <w:tc>
          <w:tcPr>
            <w:tcW w:w="6945" w:type="dxa"/>
            <w:vAlign w:val="center"/>
          </w:tcPr>
          <w:p w14:paraId="0B443DAA" w14:textId="77777777" w:rsidR="00BB156D" w:rsidRPr="001265AB" w:rsidRDefault="00BB156D" w:rsidP="00914C21">
            <w:pPr>
              <w:jc w:val="both"/>
              <w:rPr>
                <w:rFonts w:ascii="Cambria" w:hAnsi="Cambria" w:cs="Arial"/>
                <w:sz w:val="24"/>
                <w:szCs w:val="24"/>
              </w:rPr>
            </w:pPr>
            <w:r w:rsidRPr="001265AB">
              <w:rPr>
                <w:rFonts w:ascii="Cambria" w:hAnsi="Cambria" w:cs="Arial"/>
                <w:sz w:val="24"/>
                <w:szCs w:val="24"/>
              </w:rPr>
              <w:t>Indian Clearing Corporation Limited</w:t>
            </w:r>
          </w:p>
        </w:tc>
      </w:tr>
      <w:tr w:rsidR="00BB156D" w:rsidRPr="001265AB" w14:paraId="148952D7" w14:textId="77777777" w:rsidTr="00BB156D">
        <w:trPr>
          <w:trHeight w:val="286"/>
        </w:trPr>
        <w:tc>
          <w:tcPr>
            <w:tcW w:w="846" w:type="dxa"/>
            <w:vAlign w:val="center"/>
          </w:tcPr>
          <w:p w14:paraId="5D17264C" w14:textId="77777777" w:rsidR="00BB156D" w:rsidRPr="001265AB" w:rsidRDefault="00BB156D" w:rsidP="00914C21">
            <w:pPr>
              <w:jc w:val="both"/>
              <w:rPr>
                <w:rFonts w:ascii="Cambria" w:hAnsi="Cambria" w:cs="Arial"/>
                <w:sz w:val="24"/>
                <w:szCs w:val="24"/>
              </w:rPr>
            </w:pPr>
            <w:r w:rsidRPr="001265AB">
              <w:rPr>
                <w:rFonts w:ascii="Cambria" w:hAnsi="Cambria" w:cs="Arial"/>
                <w:sz w:val="24"/>
                <w:szCs w:val="24"/>
              </w:rPr>
              <w:t>2</w:t>
            </w:r>
          </w:p>
        </w:tc>
        <w:tc>
          <w:tcPr>
            <w:tcW w:w="1276" w:type="dxa"/>
            <w:vAlign w:val="center"/>
          </w:tcPr>
          <w:p w14:paraId="5C2522F9" w14:textId="77777777" w:rsidR="00BB156D" w:rsidRPr="001265AB" w:rsidRDefault="00BB156D" w:rsidP="00914C21">
            <w:pPr>
              <w:jc w:val="both"/>
              <w:rPr>
                <w:rFonts w:ascii="Cambria" w:hAnsi="Cambria" w:cs="Arial"/>
                <w:sz w:val="24"/>
                <w:szCs w:val="24"/>
              </w:rPr>
            </w:pPr>
          </w:p>
        </w:tc>
        <w:tc>
          <w:tcPr>
            <w:tcW w:w="6945" w:type="dxa"/>
            <w:vAlign w:val="center"/>
          </w:tcPr>
          <w:p w14:paraId="17BBA3D8" w14:textId="4C791FCA" w:rsidR="00BB156D" w:rsidRPr="001265AB" w:rsidRDefault="00914C21" w:rsidP="00914C21">
            <w:pPr>
              <w:jc w:val="both"/>
              <w:rPr>
                <w:rFonts w:ascii="Cambria" w:hAnsi="Cambria" w:cs="Arial"/>
                <w:sz w:val="24"/>
                <w:szCs w:val="24"/>
              </w:rPr>
            </w:pPr>
            <w:r w:rsidRPr="001265AB">
              <w:rPr>
                <w:rFonts w:ascii="Cambria" w:hAnsi="Cambria" w:cs="Arial"/>
                <w:sz w:val="24"/>
                <w:szCs w:val="24"/>
              </w:rPr>
              <w:t>NSE Clearing Limited</w:t>
            </w:r>
          </w:p>
        </w:tc>
      </w:tr>
    </w:tbl>
    <w:p w14:paraId="7B831E95" w14:textId="77777777" w:rsidR="00BB156D" w:rsidRPr="001265AB" w:rsidRDefault="00BB156D" w:rsidP="00914C21">
      <w:pPr>
        <w:spacing w:after="0"/>
        <w:jc w:val="both"/>
        <w:rPr>
          <w:rFonts w:ascii="Cambria" w:hAnsi="Cambria" w:cs="Arial"/>
          <w:sz w:val="24"/>
          <w:szCs w:val="24"/>
        </w:rPr>
      </w:pPr>
    </w:p>
    <w:p w14:paraId="47568566" w14:textId="79C27CF2"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Under the facility of interoperability among clearing corporations offered by Indian Clearing Corporation Ltd., pursuant to the registration clause of the Guidelines on Interoperability among clearing corporations, we hereby designate Indian Clearing Corporation Ltd. as the “Designated Clearing Corporation” for the following Segment(s):</w:t>
      </w:r>
      <w:r w:rsidR="00D91F8B" w:rsidRPr="001265AB">
        <w:rPr>
          <w:rFonts w:ascii="Cambria" w:hAnsi="Cambria" w:cs="Arial"/>
          <w:sz w:val="24"/>
          <w:szCs w:val="24"/>
        </w:rPr>
        <w:t xml:space="preserve"> (</w:t>
      </w:r>
      <w:r w:rsidRPr="001265AB">
        <w:rPr>
          <w:rFonts w:ascii="Cambria" w:hAnsi="Cambria" w:cs="Arial"/>
          <w:sz w:val="24"/>
          <w:szCs w:val="24"/>
        </w:rPr>
        <w:t>Strike out whichever segments are not applicable)</w:t>
      </w:r>
    </w:p>
    <w:p w14:paraId="125C8340" w14:textId="77777777" w:rsidR="00914C21" w:rsidRPr="001265AB" w:rsidRDefault="00914C21" w:rsidP="00914C21">
      <w:pPr>
        <w:spacing w:after="0"/>
        <w:jc w:val="both"/>
        <w:rPr>
          <w:rFonts w:ascii="Cambria" w:hAnsi="Cambria" w:cs="Arial"/>
          <w:sz w:val="24"/>
          <w:szCs w:val="24"/>
        </w:rPr>
      </w:pPr>
    </w:p>
    <w:p w14:paraId="5D48881F"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a)</w:t>
      </w:r>
      <w:r w:rsidRPr="001265AB">
        <w:rPr>
          <w:rFonts w:ascii="Cambria" w:hAnsi="Cambria" w:cs="Arial"/>
          <w:sz w:val="24"/>
          <w:szCs w:val="24"/>
        </w:rPr>
        <w:tab/>
        <w:t>Cash + OFS Segments</w:t>
      </w:r>
    </w:p>
    <w:p w14:paraId="429B06F2"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b)</w:t>
      </w:r>
      <w:r w:rsidRPr="001265AB">
        <w:rPr>
          <w:rFonts w:ascii="Cambria" w:hAnsi="Cambria" w:cs="Arial"/>
          <w:sz w:val="24"/>
          <w:szCs w:val="24"/>
        </w:rPr>
        <w:tab/>
        <w:t>Equity Derivatives Segment</w:t>
      </w:r>
    </w:p>
    <w:p w14:paraId="50664B27"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c)</w:t>
      </w:r>
      <w:r w:rsidRPr="001265AB">
        <w:rPr>
          <w:rFonts w:ascii="Cambria" w:hAnsi="Cambria" w:cs="Arial"/>
          <w:sz w:val="24"/>
          <w:szCs w:val="24"/>
        </w:rPr>
        <w:tab/>
        <w:t>Currency Derivatives Segment</w:t>
      </w:r>
    </w:p>
    <w:p w14:paraId="7F5DFDD1" w14:textId="77777777" w:rsidR="00BB156D" w:rsidRPr="001265AB" w:rsidRDefault="00BB156D" w:rsidP="00914C21">
      <w:pPr>
        <w:spacing w:after="0"/>
        <w:jc w:val="both"/>
        <w:rPr>
          <w:rFonts w:ascii="Cambria" w:hAnsi="Cambria" w:cs="Arial"/>
          <w:sz w:val="24"/>
          <w:szCs w:val="24"/>
        </w:rPr>
      </w:pPr>
    </w:p>
    <w:p w14:paraId="53DF3548"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The date of shifting to ICCL shall be BOD of ________________________________.</w:t>
      </w:r>
    </w:p>
    <w:p w14:paraId="350BFCD3" w14:textId="77777777" w:rsidR="00BB156D" w:rsidRPr="001265AB" w:rsidRDefault="00BB156D" w:rsidP="00914C21">
      <w:pPr>
        <w:spacing w:after="0"/>
        <w:jc w:val="both"/>
        <w:rPr>
          <w:rFonts w:ascii="Cambria" w:hAnsi="Cambria" w:cs="Arial"/>
          <w:sz w:val="24"/>
          <w:szCs w:val="24"/>
        </w:rPr>
      </w:pPr>
    </w:p>
    <w:p w14:paraId="27EEF32F"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The last day with current TCM / PCM and CC shall be ________________________.</w:t>
      </w:r>
    </w:p>
    <w:p w14:paraId="14F42553" w14:textId="77777777" w:rsidR="00BB156D" w:rsidRPr="001265AB" w:rsidRDefault="00BB156D" w:rsidP="00914C21">
      <w:pPr>
        <w:spacing w:after="0"/>
        <w:jc w:val="both"/>
        <w:rPr>
          <w:rFonts w:ascii="Cambria" w:hAnsi="Cambria" w:cs="Arial"/>
          <w:sz w:val="24"/>
          <w:szCs w:val="24"/>
        </w:rPr>
      </w:pPr>
    </w:p>
    <w:p w14:paraId="75488D0F"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Yours sincerely,</w:t>
      </w:r>
    </w:p>
    <w:p w14:paraId="7B586338" w14:textId="77777777" w:rsidR="00BB156D" w:rsidRPr="001265AB" w:rsidRDefault="00BB156D" w:rsidP="00914C21">
      <w:pPr>
        <w:spacing w:after="0"/>
        <w:jc w:val="both"/>
        <w:rPr>
          <w:rFonts w:ascii="Cambria" w:hAnsi="Cambria" w:cs="Arial"/>
          <w:sz w:val="24"/>
          <w:szCs w:val="24"/>
        </w:rPr>
      </w:pPr>
    </w:p>
    <w:p w14:paraId="08E35568" w14:textId="3F5BDBE9" w:rsidR="00BB156D" w:rsidRPr="001265AB" w:rsidRDefault="00BB156D" w:rsidP="00914C21">
      <w:pPr>
        <w:spacing w:after="0"/>
        <w:jc w:val="both"/>
        <w:rPr>
          <w:rFonts w:ascii="Cambria" w:hAnsi="Cambria" w:cs="Arial"/>
          <w:sz w:val="24"/>
          <w:szCs w:val="24"/>
        </w:rPr>
      </w:pPr>
    </w:p>
    <w:p w14:paraId="14502637"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Authorized Signatory (Seal and Signature)</w:t>
      </w:r>
    </w:p>
    <w:p w14:paraId="61D6BEA1"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Name:</w:t>
      </w:r>
    </w:p>
    <w:p w14:paraId="065C1E9A" w14:textId="77777777" w:rsidR="00BB156D" w:rsidRPr="001265AB" w:rsidRDefault="00BB156D" w:rsidP="00914C21">
      <w:pPr>
        <w:spacing w:after="0"/>
        <w:jc w:val="both"/>
        <w:rPr>
          <w:rFonts w:ascii="Cambria" w:hAnsi="Cambria" w:cs="Arial"/>
          <w:sz w:val="24"/>
          <w:szCs w:val="24"/>
        </w:rPr>
      </w:pPr>
      <w:r w:rsidRPr="001265AB">
        <w:rPr>
          <w:rFonts w:ascii="Cambria" w:hAnsi="Cambria" w:cs="Arial"/>
          <w:sz w:val="24"/>
          <w:szCs w:val="24"/>
        </w:rPr>
        <w:t>Designation:</w:t>
      </w:r>
    </w:p>
    <w:p w14:paraId="170EB3F1" w14:textId="77777777" w:rsidR="00BB156D" w:rsidRPr="001265AB" w:rsidRDefault="00BB156D" w:rsidP="00914C21">
      <w:pPr>
        <w:spacing w:after="0"/>
        <w:jc w:val="both"/>
        <w:rPr>
          <w:rFonts w:ascii="Cambria" w:hAnsi="Cambria" w:cs="Arial"/>
          <w:sz w:val="24"/>
          <w:szCs w:val="24"/>
        </w:rPr>
      </w:pPr>
    </w:p>
    <w:p w14:paraId="4BC14361" w14:textId="7B6BCD63" w:rsidR="00BB156D" w:rsidRPr="001265AB" w:rsidRDefault="00BB156D" w:rsidP="001265AB">
      <w:pPr>
        <w:spacing w:after="0"/>
        <w:jc w:val="both"/>
        <w:rPr>
          <w:rFonts w:ascii="Cambria" w:hAnsi="Cambria" w:cs="Arial"/>
          <w:sz w:val="24"/>
          <w:szCs w:val="24"/>
          <w:lang w:val="en-US"/>
        </w:rPr>
      </w:pPr>
      <w:proofErr w:type="gramStart"/>
      <w:r w:rsidRPr="001265AB">
        <w:rPr>
          <w:rFonts w:ascii="Cambria" w:hAnsi="Cambria" w:cs="Arial"/>
          <w:sz w:val="24"/>
          <w:szCs w:val="24"/>
        </w:rPr>
        <w:t>CC :</w:t>
      </w:r>
      <w:proofErr w:type="gramEnd"/>
      <w:r w:rsidRPr="001265AB">
        <w:rPr>
          <w:rFonts w:ascii="Cambria" w:hAnsi="Cambria" w:cs="Arial"/>
          <w:sz w:val="24"/>
          <w:szCs w:val="24"/>
        </w:rPr>
        <w:tab/>
        <w:t>BSE, ICCL, N</w:t>
      </w:r>
      <w:r w:rsidR="00914C21" w:rsidRPr="001265AB">
        <w:rPr>
          <w:rFonts w:ascii="Cambria" w:hAnsi="Cambria" w:cs="Arial"/>
          <w:sz w:val="24"/>
          <w:szCs w:val="24"/>
        </w:rPr>
        <w:t>SE</w:t>
      </w:r>
      <w:r w:rsidRPr="001265AB">
        <w:rPr>
          <w:rFonts w:ascii="Cambria" w:hAnsi="Cambria" w:cs="Arial"/>
          <w:sz w:val="24"/>
          <w:szCs w:val="24"/>
        </w:rPr>
        <w:t>, N</w:t>
      </w:r>
      <w:r w:rsidR="00914C21" w:rsidRPr="001265AB">
        <w:rPr>
          <w:rFonts w:ascii="Cambria" w:hAnsi="Cambria" w:cs="Arial"/>
          <w:sz w:val="24"/>
          <w:szCs w:val="24"/>
        </w:rPr>
        <w:t xml:space="preserve">CL, </w:t>
      </w:r>
      <w:r w:rsidR="00914C21" w:rsidRPr="001265AB">
        <w:rPr>
          <w:rFonts w:ascii="Cambria" w:hAnsi="Cambria" w:cs="Arial"/>
          <w:sz w:val="24"/>
          <w:szCs w:val="24"/>
        </w:rPr>
        <w:t>MSEI</w:t>
      </w:r>
    </w:p>
    <w:sectPr w:rsidR="00BB156D" w:rsidRPr="001265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FEF3" w14:textId="77777777" w:rsidR="00D8678E" w:rsidRDefault="00D8678E" w:rsidP="00BB156D">
      <w:pPr>
        <w:spacing w:after="0" w:line="240" w:lineRule="auto"/>
      </w:pPr>
      <w:r>
        <w:separator/>
      </w:r>
    </w:p>
  </w:endnote>
  <w:endnote w:type="continuationSeparator" w:id="0">
    <w:p w14:paraId="1DC4480A" w14:textId="77777777" w:rsidR="00D8678E" w:rsidRDefault="00D8678E" w:rsidP="00BB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6B5" w14:textId="77777777" w:rsidR="003D6AE9" w:rsidRDefault="003D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49F9" w14:textId="172CC243" w:rsidR="003D6AE9" w:rsidRDefault="003D6AE9">
    <w:pPr>
      <w:pStyle w:val="Footer"/>
    </w:pPr>
    <w:r>
      <w:rPr>
        <w:noProof/>
      </w:rPr>
      <mc:AlternateContent>
        <mc:Choice Requires="wps">
          <w:drawing>
            <wp:anchor distT="0" distB="0" distL="114300" distR="114300" simplePos="0" relativeHeight="251659264" behindDoc="0" locked="0" layoutInCell="1" allowOverlap="1" wp14:anchorId="2B25353B" wp14:editId="2CE2A7C4">
              <wp:simplePos x="0" y="0"/>
              <wp:positionH relativeFrom="column">
                <wp:posOffset>2440305</wp:posOffset>
              </wp:positionH>
              <wp:positionV relativeFrom="paragraph">
                <wp:posOffset>239395</wp:posOffset>
              </wp:positionV>
              <wp:extent cx="952279" cy="254000"/>
              <wp:effectExtent l="0" t="0" r="0" b="0"/>
              <wp:wrapNone/>
              <wp:docPr id="1" name="expertsource_setting_footer"/>
              <wp:cNvGraphicFramePr/>
              <a:graphic xmlns:a="http://schemas.openxmlformats.org/drawingml/2006/main">
                <a:graphicData uri="http://schemas.microsoft.com/office/word/2010/wordprocessingShape">
                  <wps:wsp>
                    <wps:cNvSpPr txBox="1"/>
                    <wps:spPr>
                      <a:xfrm>
                        <a:off x="0" y="0"/>
                        <a:ext cx="952279"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06108" w14:textId="4C94FF67" w:rsidR="003D6AE9" w:rsidRPr="003D6AE9" w:rsidRDefault="003D6AE9">
                          <w:pPr>
                            <w:rPr>
                              <w:rFonts w:ascii="Arial" w:hAnsi="Arial" w:cs="Arial"/>
                              <w:color w:val="45C745"/>
                              <w:sz w:val="16"/>
                            </w:rPr>
                          </w:pPr>
                          <w:r w:rsidRPr="003D6AE9">
                            <w:rPr>
                              <w:rFonts w:ascii="Arial" w:hAnsi="Arial" w:cs="Arial"/>
                              <w:color w:val="45C745"/>
                              <w:sz w:val="16"/>
                            </w:rPr>
                            <w:t>BSE - PUBLIC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25353B" id="_x0000_t202" coordsize="21600,21600" o:spt="202" path="m,l,21600r21600,l21600,xe">
              <v:stroke joinstyle="miter"/>
              <v:path gradientshapeok="t" o:connecttype="rect"/>
            </v:shapetype>
            <v:shape id="expertsource_setting_footer" o:spid="_x0000_s1026" type="#_x0000_t202" style="position:absolute;margin-left:192.15pt;margin-top:18.85pt;width:75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" filled="f" stroked="f" strokeweight=".5pt">
              <v:textbox>
                <w:txbxContent>
                  <w:p w14:paraId="69206108" w14:textId="4C94FF67" w:rsidR="003D6AE9" w:rsidRPr="003D6AE9" w:rsidRDefault="003D6AE9">
                    <w:pPr>
                      <w:rPr>
                        <w:rFonts w:ascii="Arial" w:hAnsi="Arial" w:cs="Arial"/>
                        <w:color w:val="45C745"/>
                        <w:sz w:val="16"/>
                      </w:rPr>
                    </w:pPr>
                    <w:r w:rsidRPr="003D6AE9">
                      <w:rPr>
                        <w:rFonts w:ascii="Arial" w:hAnsi="Arial" w:cs="Arial"/>
                        <w:color w:val="45C745"/>
                        <w:sz w:val="16"/>
                      </w:rPr>
                      <w:t>BSE - PUBLIC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BCCB" w14:textId="77777777" w:rsidR="003D6AE9" w:rsidRDefault="003D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1A1B" w14:textId="77777777" w:rsidR="00D8678E" w:rsidRDefault="00D8678E" w:rsidP="00BB156D">
      <w:pPr>
        <w:spacing w:after="0" w:line="240" w:lineRule="auto"/>
      </w:pPr>
      <w:r>
        <w:separator/>
      </w:r>
    </w:p>
  </w:footnote>
  <w:footnote w:type="continuationSeparator" w:id="0">
    <w:p w14:paraId="05A3CD71" w14:textId="77777777" w:rsidR="00D8678E" w:rsidRDefault="00D8678E" w:rsidP="00BB1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439D" w14:textId="77777777" w:rsidR="003D6AE9" w:rsidRDefault="003D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A9C" w14:textId="77777777" w:rsidR="003D6AE9" w:rsidRDefault="003D6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F3EA" w14:textId="77777777" w:rsidR="003D6AE9" w:rsidRDefault="003D6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6D"/>
    <w:rsid w:val="00073638"/>
    <w:rsid w:val="000F4F32"/>
    <w:rsid w:val="001265AB"/>
    <w:rsid w:val="003D6AE9"/>
    <w:rsid w:val="00914C21"/>
    <w:rsid w:val="00A508E4"/>
    <w:rsid w:val="00BB156D"/>
    <w:rsid w:val="00D8678E"/>
    <w:rsid w:val="00D91F8B"/>
    <w:rsid w:val="00EB2F30"/>
    <w:rsid w:val="00F21A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A841"/>
  <w15:chartTrackingRefBased/>
  <w15:docId w15:val="{4BA3D32C-6854-487C-B57B-4FB36749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56D"/>
  </w:style>
  <w:style w:type="paragraph" w:styleId="Footer">
    <w:name w:val="footer"/>
    <w:basedOn w:val="Normal"/>
    <w:link w:val="FooterChar"/>
    <w:uiPriority w:val="99"/>
    <w:unhideWhenUsed/>
    <w:rsid w:val="00BB1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2021-10-17 20:59:37</KDate>
  <Classification>BSE - PUBLIC</Classification>
  <HostName>BSEF15WD10</HostName>
  <Domain_User>BSELTD/roanna.lewis</Domain_User>
  <IPAdd>10.228.58.10</IPAdd>
  <FilePath>Document2</FilePath>
  <KID>1CA0B87CB8AA637701011776400585</KID>
  <UniqueName/>
  <Suggested/>
  <Justification/>
</Klassify>
</file>

<file path=customXml/itemProps1.xml><?xml version="1.0" encoding="utf-8"?>
<ds:datastoreItem xmlns:ds="http://schemas.openxmlformats.org/officeDocument/2006/customXml" ds:itemID="{A04A4B67-F8A8-4248-BA74-7255B78274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Roanna Lewis</dc:creator>
  <cp:keywords/>
  <dc:description/>
  <cp:lastModifiedBy>Praveen Poojary</cp:lastModifiedBy>
  <cp:revision>2</cp:revision>
  <dcterms:created xsi:type="dcterms:W3CDTF">2024-02-12T14:25:00Z</dcterms:created>
  <dcterms:modified xsi:type="dcterms:W3CDTF">2024-02-12T14:25:00Z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BSE - PUBLIC</vt:lpwstr>
  </property>
  <property fmtid="{D5CDD505-2E9C-101B-9397-08002B2CF9AE}" pid="3" name="Rules">
    <vt:lpwstr/>
  </property>
  <property fmtid="{D5CDD505-2E9C-101B-9397-08002B2CF9AE}" pid="4" name="KID">
    <vt:lpwstr>1CA0B87CB8AA637701011776400585</vt:lpwstr>
  </property>
</Properties>
</file>