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BDD" w:rsidRDefault="00543BDD" w:rsidP="00543BDD">
      <w:pPr>
        <w:jc w:val="center"/>
      </w:pPr>
      <w:r>
        <w:rPr>
          <w:rFonts w:ascii="Arial" w:hAnsi="Arial" w:cs="Arial"/>
          <w:noProof/>
          <w:color w:val="000000"/>
          <w:sz w:val="17"/>
          <w:szCs w:val="17"/>
          <w:lang w:eastAsia="en-IN"/>
        </w:rPr>
        <w:drawing>
          <wp:inline distT="0" distB="0" distL="0" distR="0" wp14:anchorId="1CBFCBC7" wp14:editId="04F95C86">
            <wp:extent cx="1562100" cy="800100"/>
            <wp:effectExtent l="0" t="0" r="0" b="0"/>
            <wp:docPr id="1" name="Picture 1" descr="http://www.icclindia.com/include/images/iccl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cclindia.com/include/images/iccl_log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BDD" w:rsidRDefault="00543BDD" w:rsidP="00543BD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Registered Office</w:t>
      </w:r>
      <w:r>
        <w:rPr>
          <w:rFonts w:ascii="Calibri" w:hAnsi="Calibri" w:cs="Calibri"/>
          <w:color w:val="000000"/>
        </w:rPr>
        <w:t xml:space="preserve">: Floor 25, P. J. Towers, </w:t>
      </w:r>
      <w:proofErr w:type="spellStart"/>
      <w:r>
        <w:rPr>
          <w:rFonts w:ascii="Calibri" w:hAnsi="Calibri" w:cs="Calibri"/>
          <w:color w:val="000000"/>
        </w:rPr>
        <w:t>Dalal</w:t>
      </w:r>
      <w:proofErr w:type="spellEnd"/>
      <w:r>
        <w:rPr>
          <w:rFonts w:ascii="Calibri" w:hAnsi="Calibri" w:cs="Calibri"/>
          <w:color w:val="000000"/>
        </w:rPr>
        <w:t xml:space="preserve"> Street, Mumbai – 400 001, Maharashtra</w:t>
      </w:r>
    </w:p>
    <w:p w:rsidR="00543BDD" w:rsidRDefault="00543BDD" w:rsidP="00543BD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80"/>
        </w:rPr>
      </w:pPr>
      <w:r>
        <w:rPr>
          <w:rFonts w:ascii="Calibri" w:hAnsi="Calibri" w:cs="Calibri"/>
          <w:color w:val="000000"/>
        </w:rPr>
        <w:t xml:space="preserve">Tel: +91 2272 1233/34 F: +91 22 2272 1919 Website: </w:t>
      </w:r>
      <w:r>
        <w:rPr>
          <w:rFonts w:ascii="Calibri" w:hAnsi="Calibri" w:cs="Calibri"/>
          <w:color w:val="000080"/>
        </w:rPr>
        <w:t>www.icclindia.com</w:t>
      </w:r>
    </w:p>
    <w:p w:rsidR="00543BDD" w:rsidRDefault="00543BDD" w:rsidP="00543BD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Corporate Identification Number (CIN) - U67120MH2007PLC170358</w:t>
      </w:r>
    </w:p>
    <w:p w:rsidR="00543BDD" w:rsidRDefault="00543BDD" w:rsidP="00543BDD">
      <w:pPr>
        <w:pBdr>
          <w:bottom w:val="single" w:sz="12" w:space="1" w:color="auto"/>
        </w:pBdr>
        <w:jc w:val="center"/>
        <w:rPr>
          <w:rFonts w:ascii="Calibri" w:hAnsi="Calibri" w:cs="Calibri"/>
          <w:color w:val="000000"/>
        </w:rPr>
      </w:pPr>
    </w:p>
    <w:p w:rsidR="00543BDD" w:rsidRDefault="00543BDD" w:rsidP="00543BDD">
      <w:pPr>
        <w:jc w:val="center"/>
        <w:rPr>
          <w:rFonts w:ascii="Calibri" w:hAnsi="Calibri" w:cs="Calibri"/>
          <w:color w:val="000000"/>
        </w:rPr>
      </w:pPr>
    </w:p>
    <w:p w:rsidR="00543BDD" w:rsidRPr="004024F2" w:rsidRDefault="00543BDD" w:rsidP="00543BDD">
      <w:pPr>
        <w:jc w:val="center"/>
        <w:rPr>
          <w:rFonts w:cs="Calibri"/>
          <w:b/>
          <w:color w:val="000000"/>
          <w:sz w:val="28"/>
          <w:szCs w:val="28"/>
        </w:rPr>
      </w:pPr>
      <w:r w:rsidRPr="004024F2">
        <w:rPr>
          <w:rFonts w:cs="Calibri"/>
          <w:b/>
          <w:color w:val="000000"/>
          <w:sz w:val="28"/>
          <w:szCs w:val="28"/>
        </w:rPr>
        <w:t>Announcement</w:t>
      </w:r>
    </w:p>
    <w:p w:rsidR="00543BDD" w:rsidRPr="004024F2" w:rsidRDefault="00543BDD" w:rsidP="00543BDD">
      <w:pPr>
        <w:autoSpaceDE w:val="0"/>
        <w:autoSpaceDN w:val="0"/>
        <w:adjustRightInd w:val="0"/>
        <w:spacing w:after="0" w:line="240" w:lineRule="auto"/>
        <w:jc w:val="center"/>
        <w:rPr>
          <w:rFonts w:cs="Arial,Bold"/>
          <w:b/>
          <w:bCs/>
          <w:sz w:val="28"/>
          <w:szCs w:val="28"/>
        </w:rPr>
      </w:pPr>
      <w:r w:rsidRPr="004024F2">
        <w:rPr>
          <w:rFonts w:cs="Arial,Bold"/>
          <w:b/>
          <w:bCs/>
          <w:sz w:val="28"/>
          <w:szCs w:val="28"/>
        </w:rPr>
        <w:t>Board Meeting N</w:t>
      </w:r>
      <w:r>
        <w:rPr>
          <w:rFonts w:cs="Arial,Bold"/>
          <w:b/>
          <w:bCs/>
          <w:sz w:val="28"/>
          <w:szCs w:val="28"/>
        </w:rPr>
        <w:t>otice– Financials Results for Q2</w:t>
      </w:r>
      <w:r w:rsidRPr="004024F2">
        <w:rPr>
          <w:rFonts w:cs="Arial,Bold"/>
          <w:b/>
          <w:bCs/>
          <w:sz w:val="28"/>
          <w:szCs w:val="28"/>
        </w:rPr>
        <w:t>-2014-2015</w:t>
      </w:r>
    </w:p>
    <w:p w:rsidR="00543BDD" w:rsidRDefault="00543BDD" w:rsidP="00543BD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</w:p>
    <w:p w:rsidR="00543BDD" w:rsidRPr="004024F2" w:rsidRDefault="00543BDD" w:rsidP="00543BDD">
      <w:pPr>
        <w:autoSpaceDE w:val="0"/>
        <w:autoSpaceDN w:val="0"/>
        <w:adjustRightInd w:val="0"/>
        <w:spacing w:after="0" w:line="360" w:lineRule="auto"/>
        <w:jc w:val="both"/>
      </w:pPr>
      <w:r>
        <w:rPr>
          <w:rFonts w:cs="Arial"/>
          <w:sz w:val="24"/>
          <w:szCs w:val="24"/>
        </w:rPr>
        <w:t xml:space="preserve">A meeting of </w:t>
      </w:r>
      <w:r w:rsidRPr="004024F2">
        <w:rPr>
          <w:rFonts w:cs="Arial"/>
          <w:sz w:val="24"/>
          <w:szCs w:val="24"/>
        </w:rPr>
        <w:t xml:space="preserve">Board of Directors of the Company </w:t>
      </w:r>
      <w:r>
        <w:rPr>
          <w:rFonts w:cs="Arial"/>
          <w:sz w:val="24"/>
          <w:szCs w:val="24"/>
        </w:rPr>
        <w:t>is scheduled to be</w:t>
      </w:r>
      <w:r w:rsidRPr="004024F2">
        <w:rPr>
          <w:rFonts w:cs="Arial"/>
          <w:sz w:val="24"/>
          <w:szCs w:val="24"/>
        </w:rPr>
        <w:t xml:space="preserve"> held on </w:t>
      </w:r>
      <w:r>
        <w:rPr>
          <w:rFonts w:cs="Arial"/>
          <w:b/>
          <w:sz w:val="24"/>
          <w:szCs w:val="24"/>
        </w:rPr>
        <w:t>Monday</w:t>
      </w:r>
      <w:r>
        <w:rPr>
          <w:rFonts w:cs="Arial,Bold"/>
          <w:b/>
          <w:bCs/>
          <w:sz w:val="24"/>
          <w:szCs w:val="24"/>
        </w:rPr>
        <w:t xml:space="preserve">, </w:t>
      </w:r>
      <w:r>
        <w:rPr>
          <w:rFonts w:cs="Arial,Bold"/>
          <w:b/>
          <w:bCs/>
          <w:sz w:val="24"/>
          <w:szCs w:val="24"/>
        </w:rPr>
        <w:t>November 10</w:t>
      </w:r>
      <w:r w:rsidRPr="004024F2">
        <w:rPr>
          <w:rFonts w:cs="Arial,Bold"/>
          <w:b/>
          <w:bCs/>
          <w:sz w:val="24"/>
          <w:szCs w:val="24"/>
        </w:rPr>
        <w:t xml:space="preserve">, 2014, </w:t>
      </w:r>
      <w:r w:rsidRPr="004024F2">
        <w:rPr>
          <w:rFonts w:cs="Arial"/>
          <w:sz w:val="24"/>
          <w:szCs w:val="24"/>
        </w:rPr>
        <w:t xml:space="preserve">inter alia, </w:t>
      </w:r>
      <w:r>
        <w:rPr>
          <w:rFonts w:cs="Arial"/>
          <w:sz w:val="24"/>
          <w:szCs w:val="24"/>
        </w:rPr>
        <w:t xml:space="preserve">to consider </w:t>
      </w:r>
      <w:r w:rsidRPr="004024F2">
        <w:rPr>
          <w:rFonts w:cs="Arial"/>
          <w:sz w:val="24"/>
          <w:szCs w:val="24"/>
        </w:rPr>
        <w:t xml:space="preserve">the </w:t>
      </w:r>
      <w:r>
        <w:rPr>
          <w:rFonts w:cs="Arial"/>
          <w:sz w:val="24"/>
          <w:szCs w:val="24"/>
        </w:rPr>
        <w:t xml:space="preserve">Reviewed </w:t>
      </w:r>
      <w:r w:rsidRPr="004024F2">
        <w:rPr>
          <w:rFonts w:cs="Arial"/>
          <w:sz w:val="24"/>
          <w:szCs w:val="24"/>
        </w:rPr>
        <w:t>Financial Re</w:t>
      </w:r>
      <w:r>
        <w:rPr>
          <w:rFonts w:cs="Arial"/>
          <w:sz w:val="24"/>
          <w:szCs w:val="24"/>
        </w:rPr>
        <w:t xml:space="preserve">sults for </w:t>
      </w:r>
      <w:r>
        <w:rPr>
          <w:rFonts w:cs="Arial"/>
          <w:sz w:val="24"/>
          <w:szCs w:val="24"/>
        </w:rPr>
        <w:t>Quarter and six months ended as on September</w:t>
      </w:r>
      <w:r w:rsidRPr="004024F2">
        <w:rPr>
          <w:rFonts w:cs="Arial"/>
          <w:sz w:val="24"/>
          <w:szCs w:val="24"/>
        </w:rPr>
        <w:t xml:space="preserve"> 30,</w:t>
      </w:r>
      <w:r>
        <w:rPr>
          <w:rFonts w:cs="Arial"/>
          <w:sz w:val="24"/>
          <w:szCs w:val="24"/>
        </w:rPr>
        <w:t xml:space="preserve"> </w:t>
      </w:r>
      <w:r w:rsidRPr="004024F2">
        <w:rPr>
          <w:rFonts w:cs="Arial"/>
          <w:sz w:val="24"/>
          <w:szCs w:val="24"/>
        </w:rPr>
        <w:t>2014</w:t>
      </w:r>
      <w:r>
        <w:rPr>
          <w:rFonts w:cs="Arial"/>
          <w:sz w:val="24"/>
          <w:szCs w:val="24"/>
        </w:rPr>
        <w:t xml:space="preserve"> along with the draft review report by the Statutory Auditors of the Company.</w:t>
      </w:r>
      <w:bookmarkStart w:id="0" w:name="_GoBack"/>
      <w:bookmarkEnd w:id="0"/>
    </w:p>
    <w:p w:rsidR="00543BDD" w:rsidRDefault="00543BDD" w:rsidP="00543BDD"/>
    <w:p w:rsidR="00506BE4" w:rsidRDefault="00506BE4"/>
    <w:sectPr w:rsidR="00506B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BDD"/>
    <w:rsid w:val="00506BE4"/>
    <w:rsid w:val="0054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7AB9A-D256-48D0-B524-01C44D57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B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Vibhuti Sonkusare</dc:creator>
  <cp:keywords/>
  <dc:description/>
  <cp:lastModifiedBy>Vibhuti Sonkusare</cp:lastModifiedBy>
  <cp:revision>1</cp:revision>
  <dcterms:created xsi:type="dcterms:W3CDTF">2014-12-10T09:54:00Z</dcterms:created>
  <dcterms:modified xsi:type="dcterms:W3CDTF">2014-12-10T10:00:00Z</dcterms:modified>
</cp:coreProperties>
</file>